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7" w:rsidRPr="00851B27" w:rsidRDefault="005F14A4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r w:rsidRPr="005F14A4">
        <w:rPr>
          <w:rFonts w:ascii="inherit" w:eastAsia="Times New Roman" w:hAnsi="inherit" w:cs="Times New Roman"/>
          <w:b/>
          <w:color w:val="050505"/>
          <w:sz w:val="28"/>
          <w:szCs w:val="28"/>
          <w:lang w:val="uk-UA" w:eastAsia="ru-RU"/>
        </w:rPr>
        <w:t>18 листопада 2021 року</w:t>
      </w:r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відбулось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урочисте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засідання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Вченої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ради,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присвячене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святкуванню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r w:rsidR="00851B27" w:rsidRPr="005F14A4">
        <w:rPr>
          <w:rFonts w:ascii="inherit" w:eastAsia="Times New Roman" w:hAnsi="inherit" w:cs="Times New Roman"/>
          <w:b/>
          <w:color w:val="050505"/>
          <w:sz w:val="28"/>
          <w:szCs w:val="28"/>
          <w:lang w:eastAsia="ru-RU"/>
        </w:rPr>
        <w:t xml:space="preserve">100-річного </w:t>
      </w:r>
      <w:proofErr w:type="spellStart"/>
      <w:r w:rsidR="00851B27" w:rsidRPr="005F14A4">
        <w:rPr>
          <w:rFonts w:ascii="inherit" w:eastAsia="Times New Roman" w:hAnsi="inherit" w:cs="Times New Roman"/>
          <w:b/>
          <w:color w:val="050505"/>
          <w:sz w:val="28"/>
          <w:szCs w:val="28"/>
          <w:lang w:eastAsia="ru-RU"/>
        </w:rPr>
        <w:t>ювілею</w:t>
      </w:r>
      <w:proofErr w:type="spellEnd"/>
      <w:r w:rsidR="00851B27" w:rsidRPr="005F14A4">
        <w:rPr>
          <w:rFonts w:ascii="inherit" w:eastAsia="Times New Roman" w:hAnsi="inherit" w:cs="Times New Roman"/>
          <w:b/>
          <w:color w:val="050505"/>
          <w:sz w:val="28"/>
          <w:szCs w:val="28"/>
          <w:lang w:eastAsia="ru-RU"/>
        </w:rPr>
        <w:t xml:space="preserve"> Луганського національного аграрного університету.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Засідання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відкрив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в.о. ректора Ростислав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Подольський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на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якому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привітав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колектив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Луганського національного аграрного університету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визначною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датою та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наголосив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що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процес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розбудови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розвитку закладу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починається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попереду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нас </w:t>
      </w:r>
      <w:proofErr w:type="spellStart"/>
      <w:proofErr w:type="gram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вс</w:t>
      </w:r>
      <w:proofErr w:type="gram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іх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чекає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багато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звершень</w:t>
      </w:r>
      <w:proofErr w:type="spellEnd"/>
      <w:r w:rsidR="00851B27"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свято </w:t>
      </w: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зав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італи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представники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департаментів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Луганської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обласної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державної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адміністрації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: начальник відділу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ліцензування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атестації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роботи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персоналом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Тетяна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Єловська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; заступник директора Департаменту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агропромислового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розвитку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облдержадміністрації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– начальник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економічного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аналізу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продовольства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аграрного ринку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Микола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Партала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;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головний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спеціалі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ст</w:t>
      </w:r>
      <w:proofErr w:type="spellEnd"/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відділу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професійної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освіти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науки Департаменту освіти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науки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облдержадміністрації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Андрій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Козорєзов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. У 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словах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кожного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відчувалась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щирість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яка надавала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наснаги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гарного настрою кожному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присутніх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До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урочистих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промов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привітальних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побажань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приєднались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стейкхолдери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партнери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Університету: заступник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керівника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Проєкту USAID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Економічна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ідтримка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Східної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» –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Тімоті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Медіган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;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виконавчий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директор ЛОГО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Аграрна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дорадча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служба» Руслан Марков;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генеральний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директор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UCABevent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UCABtravel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Українського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клубу аграрного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бізнесу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керівник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освітньої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програми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Агрокебети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» в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Анатолій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Циркун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заступник генерального директора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Українського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клубу аграрного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бізнесу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міжнародних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питань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Алла Кравченко.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режимі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онлайн до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привітань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доєднався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декан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природничого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факультету Університету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ітовта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Великого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Саулюс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Міцкевичус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наголосив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що партнерство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двох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закладів буде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розширюватись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набирати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обертів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керівництву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ЛугНАУ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викладачам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здобувачам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побажав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працювати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легкістю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отримувати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бажані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результати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словами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підтримки на адресу Університету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звернулась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народний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депутат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Юлія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Овчинникова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підкреслила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важливість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розбудови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вищої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освіти на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території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Донецької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Луганської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областей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подякувала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всім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присутнім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належну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роботу.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урочистого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засідання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Вчено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ади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найкращих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працівників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викладачів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було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нагороджено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високий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професіоналізм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сумлінне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виконання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службових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обов’язків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вагомий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внесок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розвиток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освіти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науки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Олексію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Васильовичу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Кочеткову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було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присво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єно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Почесне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звання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професора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Луганського національного аграрного університету.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Професор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Кочетков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поділився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спогадами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про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істор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розвитку Університету,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своїх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колег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</w:t>
      </w:r>
      <w:r w:rsidR="005F14A4">
        <w:rPr>
          <w:rFonts w:ascii="inherit" w:eastAsia="Times New Roman" w:hAnsi="inherit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науковців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випускників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надалі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прославляють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Університет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своїм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здобутками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Луганський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національний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аграрний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університет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було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нагороджено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грамотою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Верховно</w:t>
      </w: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ади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почесною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грамотою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Луганської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обласної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державної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адміністрації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відзнакою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нагоди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100-річного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ювілею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президента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асоціації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Український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клуб аграрного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бізнесу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», генерального директора ІМК Алекса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Ліссітса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керівника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освітнього проєкту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Агрокебети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Анатолія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Циркуна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lastRenderedPageBreak/>
        <w:t>З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ювілеєм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колектив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Університету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привітали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солісти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вокальних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ансамблів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КЗК «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Культурно-інформаційний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центр»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Костянтинівської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міської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ради,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подарували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музичні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вітання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підняли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настрій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всім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учасникам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засідання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ісля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урочистої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Вченої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ради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бажаючі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мали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змогу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поспілкуватись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важливі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теми,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намітити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нові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цілі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плани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Колектив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Луганського національного аграрного університету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щиро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вдячний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привітання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теплі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слова.</w:t>
      </w:r>
    </w:p>
    <w:p w:rsidR="00851B27" w:rsidRPr="00851B27" w:rsidRDefault="00851B27" w:rsidP="005F14A4">
      <w:pPr>
        <w:shd w:val="clear" w:color="auto" w:fill="FFFFFF"/>
        <w:spacing w:after="0" w:line="240" w:lineRule="auto"/>
        <w:ind w:firstLine="851"/>
        <w:jc w:val="both"/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З</w:t>
      </w:r>
      <w:proofErr w:type="gram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 xml:space="preserve"> святом нас, </w:t>
      </w:r>
      <w:proofErr w:type="spellStart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друзі</w:t>
      </w:r>
      <w:proofErr w:type="spellEnd"/>
      <w:r w:rsidRPr="00851B27">
        <w:rPr>
          <w:rFonts w:ascii="inherit" w:eastAsia="Times New Roman" w:hAnsi="inherit" w:cs="Times New Roman"/>
          <w:color w:val="050505"/>
          <w:sz w:val="28"/>
          <w:szCs w:val="28"/>
          <w:lang w:eastAsia="ru-RU"/>
        </w:rPr>
        <w:t>!</w:t>
      </w: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Default="00851B27">
      <w:pPr>
        <w:rPr>
          <w:lang w:val="uk-UA"/>
        </w:rPr>
      </w:pPr>
    </w:p>
    <w:p w:rsidR="00851B27" w:rsidRPr="007D506A" w:rsidRDefault="00851B27">
      <w:pPr>
        <w:rPr>
          <w:lang w:val="uk-UA"/>
        </w:rPr>
      </w:pPr>
    </w:p>
    <w:sectPr w:rsidR="00851B27" w:rsidRPr="007D506A" w:rsidSect="005F14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06A"/>
    <w:rsid w:val="00195602"/>
    <w:rsid w:val="001B4131"/>
    <w:rsid w:val="0036340E"/>
    <w:rsid w:val="005F14A4"/>
    <w:rsid w:val="007D506A"/>
    <w:rsid w:val="0085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2021-11-19T13:15:00Z</dcterms:created>
  <dcterms:modified xsi:type="dcterms:W3CDTF">2021-11-19T18:36:00Z</dcterms:modified>
</cp:coreProperties>
</file>